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r w:rsidRPr="002F33D7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דרושים/</w:t>
      </w:r>
      <w:proofErr w:type="spellStart"/>
      <w:r w:rsidRPr="002F33D7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ות</w:t>
      </w:r>
      <w:proofErr w:type="spellEnd"/>
      <w:r w:rsidRPr="002F33D7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סטודנטים תואר ראשון ושני בגיאוגרפיה ותכנון ערים</w:t>
      </w:r>
    </w:p>
    <w:bookmarkEnd w:id="0"/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מיקום המשר</w:t>
      </w:r>
      <w:r w:rsidRPr="002F33D7">
        <w:rPr>
          <w:rFonts w:ascii="Arial" w:eastAsia="Times New Roman" w:hAnsi="Arial" w:cs="Arial" w:hint="cs"/>
          <w:color w:val="222222"/>
          <w:sz w:val="24"/>
          <w:szCs w:val="24"/>
          <w:u w:val="single"/>
          <w:rtl/>
        </w:rPr>
        <w:t>ה</w:t>
      </w: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</w:rPr>
        <w:t> 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בסיס הקריה, תל אביב, עבודה משרדית (אפשרות להצטרף לדיונים </w:t>
      </w:r>
      <w:proofErr w:type="spellStart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בועדות</w:t>
      </w:r>
      <w:proofErr w:type="spellEnd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המחוזיות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).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היקף משרה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</w:rPr>
        <w:t xml:space="preserve"> 90-120 </w:t>
      </w: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שעות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אופי העסקה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העסקה כאזרח עובד צה"ל במשרת סטודנט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רקע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ענף תשתיות ופריסה בצה"ל מייצג את </w:t>
      </w:r>
      <w:proofErr w:type="spellStart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מעהב"ט</w:t>
      </w:r>
      <w:proofErr w:type="spellEnd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בועדות</w:t>
      </w:r>
      <w:proofErr w:type="spellEnd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המחוזיות לתכנון ובנייה. ראש הענף וראשי המדורים הנם חברים </w:t>
      </w:r>
      <w:proofErr w:type="spellStart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בועדות</w:t>
      </w:r>
      <w:proofErr w:type="spellEnd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ברמה המחוזית וכפועל יוצא, אחראים להציג את עמדת </w:t>
      </w:r>
      <w:proofErr w:type="spellStart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מעהב"ט</w:t>
      </w:r>
      <w:proofErr w:type="spellEnd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ולהטמיע בכל תכנית העולה לדיונים </w:t>
      </w:r>
      <w:proofErr w:type="spellStart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בועדות</w:t>
      </w:r>
      <w:proofErr w:type="spellEnd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התכנון השונות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עיקר העבודה נעשית על מערכת ה</w:t>
      </w:r>
      <w:proofErr w:type="spellStart"/>
      <w:r w:rsidRPr="002F33D7">
        <w:rPr>
          <w:rFonts w:ascii="Arial" w:eastAsia="Times New Roman" w:hAnsi="Arial" w:cs="Arial"/>
          <w:color w:val="222222"/>
          <w:sz w:val="24"/>
          <w:szCs w:val="24"/>
        </w:rPr>
        <w:t>gis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ו</w:t>
      </w: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בנוסף, אחראים לגבש את עמדת צה"ל בתכנון הארצי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מהות המשרה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ביצוע שמירה תכנונית- מעקב אחר התכנון המחוזי, גיבוש עמדות </w:t>
      </w:r>
      <w:proofErr w:type="spellStart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מעהב"ט</w:t>
      </w:r>
      <w:proofErr w:type="spellEnd"/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והעברתן ליזמים, רשויות, משרדי ממשלה, מתכננים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תכונות אופי ויכולות נדרשות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מוסר עבודה גבוה, הבעה והתנסחות בכתב ובעל פה, לימוד באופן עצמאי, עבודה בסביבה ממוחשבת ומוטיבציה ללמוד ולהתמקצע בתחום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תנאי סף למיון</w:t>
      </w: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</w:rPr>
        <w:t> 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1. </w:t>
      </w: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שירות צבאי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2. </w:t>
      </w: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התחייבות ל-90 עד 120 שעות חודשיות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3.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ממוצע ציונים מעל 85 בקורסי הליבה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יתרון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1. </w:t>
      </w: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דע בסיסי ב</w:t>
      </w:r>
      <w:proofErr w:type="spellStart"/>
      <w:r w:rsidRPr="002F33D7">
        <w:rPr>
          <w:rFonts w:ascii="Arial" w:eastAsia="Times New Roman" w:hAnsi="Arial" w:cs="Arial"/>
          <w:color w:val="222222"/>
          <w:sz w:val="24"/>
          <w:szCs w:val="24"/>
        </w:rPr>
        <w:t>gis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2. </w:t>
      </w: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סיווג בטחוני בתוקף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3. </w:t>
      </w: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היכרות עם צה"ל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4. 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>עדיפות לשנה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א'.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תנאי לאישור העסקה הינו הכשר בטחוני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תנאים: קרן פנסיה, קופת גמל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חברות ב"חבר", מתנות בחגים, החזרי נסיעה וימי חופש</w:t>
      </w:r>
      <w:r w:rsidRPr="002F33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F33D7" w:rsidRPr="002F33D7" w:rsidRDefault="002F33D7" w:rsidP="002F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7D95" w:rsidRPr="002F33D7" w:rsidRDefault="002F33D7" w:rsidP="002F33D7">
      <w:pPr>
        <w:shd w:val="clear" w:color="auto" w:fill="FFFFFF"/>
        <w:spacing w:after="0" w:line="240" w:lineRule="auto"/>
      </w:pP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מועמד/ת המעוניין/ת נדרש להעביר קו"ח, גיליון ציונים (מצטבר) והמלצות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ל</w:t>
      </w:r>
      <w:r w:rsidRPr="002F33D7">
        <w:rPr>
          <w:rFonts w:ascii="Arial" w:eastAsia="Times New Roman" w:hAnsi="Arial" w:cs="Arial"/>
          <w:color w:val="222222"/>
          <w:sz w:val="24"/>
          <w:szCs w:val="24"/>
          <w:rtl/>
        </w:rPr>
        <w:t>מייל </w:t>
      </w:r>
      <w:hyperlink r:id="rId4" w:tgtFrame="_blank" w:history="1">
        <w:r w:rsidRPr="002F33D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topdarom17@gmail.com</w:t>
        </w:r>
      </w:hyperlink>
      <w:r w:rsidRPr="002F33D7">
        <w:rPr>
          <w:rFonts w:ascii="Arial" w:eastAsia="Times New Roman" w:hAnsi="Arial" w:cs="Arial"/>
          <w:color w:val="222222"/>
          <w:sz w:val="24"/>
          <w:szCs w:val="24"/>
        </w:rPr>
        <w:t>"</w:t>
      </w:r>
    </w:p>
    <w:sectPr w:rsidR="00F67D95" w:rsidRPr="002F33D7" w:rsidSect="00F21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D7"/>
    <w:rsid w:val="000B1602"/>
    <w:rsid w:val="002F33D7"/>
    <w:rsid w:val="0096018D"/>
    <w:rsid w:val="00F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27007-3E70-4AD1-B12F-344B523F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F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darom1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IDF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u44675</dc:creator>
  <cp:keywords/>
  <dc:description/>
  <cp:lastModifiedBy>מוריה מדר</cp:lastModifiedBy>
  <cp:revision>2</cp:revision>
  <dcterms:created xsi:type="dcterms:W3CDTF">2021-02-28T08:54:00Z</dcterms:created>
  <dcterms:modified xsi:type="dcterms:W3CDTF">2021-02-28T08:54:00Z</dcterms:modified>
</cp:coreProperties>
</file>